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75" w:rsidRDefault="008F1A75" w:rsidP="008F1A7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71775" cy="381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75" w:rsidRDefault="008F1A75" w:rsidP="008F1A75">
      <w:pPr>
        <w:spacing w:after="0" w:line="24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Штукатурка гипсовая </w:t>
      </w:r>
      <w:proofErr w:type="spellStart"/>
      <w:r>
        <w:rPr>
          <w:rFonts w:cs="Times New Roman"/>
          <w:b/>
          <w:sz w:val="16"/>
          <w:szCs w:val="16"/>
        </w:rPr>
        <w:t>Ротгипс</w:t>
      </w:r>
      <w:proofErr w:type="spellEnd"/>
      <w:r>
        <w:rPr>
          <w:rFonts w:cs="Times New Roman"/>
          <w:b/>
          <w:sz w:val="16"/>
          <w:szCs w:val="16"/>
        </w:rPr>
        <w:t xml:space="preserve"> ручного нанесения.</w:t>
      </w:r>
    </w:p>
    <w:p w:rsidR="008F1A75" w:rsidRDefault="008F1A75" w:rsidP="008F1A75">
      <w:pPr>
        <w:spacing w:after="0" w:line="24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Смесь сухая штукатурная на гипсовом вяжущем.</w:t>
      </w:r>
    </w:p>
    <w:p w:rsidR="008F1A75" w:rsidRDefault="008F1A75" w:rsidP="008F1A75">
      <w:pPr>
        <w:spacing w:after="0" w:line="240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ГОСТ Р 58279-2018</w:t>
      </w:r>
    </w:p>
    <w:p w:rsidR="008F1A75" w:rsidRDefault="008F1A75" w:rsidP="008F1A75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Область применения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Предназначена для высококачественного выравнивания ручным способом стен и потолков с различным типом поверхности (бетон, кирпич, оштукатуренные основания, газо- и пенобетон). Глянцуется, обеспечивая гладкую поверхность без дополнительного </w:t>
      </w:r>
      <w:proofErr w:type="spellStart"/>
      <w:r>
        <w:rPr>
          <w:rFonts w:cs="Times New Roman"/>
          <w:sz w:val="14"/>
          <w:szCs w:val="14"/>
        </w:rPr>
        <w:t>шпаклевания</w:t>
      </w:r>
      <w:proofErr w:type="spellEnd"/>
      <w:r>
        <w:rPr>
          <w:rFonts w:cs="Times New Roman"/>
          <w:sz w:val="14"/>
          <w:szCs w:val="14"/>
        </w:rPr>
        <w:t>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Применяется при внутренней отделке помещений с нормальной влажностью, включая кухни и ванные комнаты в жилых зданиях, отделке административных, в том числе детских и медицинских, учреждений.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Основные свойства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пластичная, удобная при нанесении;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обладает высокой адгезией;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- 2 в 1, не требует дополнительного </w:t>
      </w:r>
      <w:proofErr w:type="spellStart"/>
      <w:r>
        <w:rPr>
          <w:rFonts w:cs="Times New Roman"/>
          <w:sz w:val="14"/>
          <w:szCs w:val="14"/>
        </w:rPr>
        <w:t>шпаклевания</w:t>
      </w:r>
      <w:proofErr w:type="spellEnd"/>
      <w:r>
        <w:rPr>
          <w:rFonts w:cs="Times New Roman"/>
          <w:sz w:val="14"/>
          <w:szCs w:val="14"/>
        </w:rPr>
        <w:t>;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легкое шлифование;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экономичный расход;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- экологически безопасная;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Технические характеристики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126"/>
      </w:tblGrid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Цвет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белого до светло-серого</w:t>
            </w:r>
          </w:p>
        </w:tc>
      </w:tr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Толщина нанесения</w:t>
            </w:r>
            <w:r>
              <w:rPr>
                <w:rFonts w:cs="Times New Roman"/>
                <w:sz w:val="14"/>
                <w:szCs w:val="14"/>
                <w:lang w:val="en-US"/>
              </w:rPr>
              <w:t>:</w:t>
            </w:r>
          </w:p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стена</w:t>
            </w:r>
          </w:p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потолок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</w:p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5 до 50 мм</w:t>
            </w:r>
          </w:p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5 до 20 мм</w:t>
            </w:r>
          </w:p>
        </w:tc>
      </w:tr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0,53-0,7 л</w:t>
            </w:r>
          </w:p>
        </w:tc>
      </w:tr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Расход сухой смеси при толщине слоя 10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8 кг/м²</w:t>
            </w:r>
          </w:p>
        </w:tc>
      </w:tr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Начало схватывания от </w:t>
            </w:r>
            <w:proofErr w:type="spellStart"/>
            <w:r>
              <w:rPr>
                <w:rFonts w:cs="Times New Roman"/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60±10 минут</w:t>
            </w:r>
          </w:p>
        </w:tc>
      </w:tr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Время полного высыхания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не ранее 5-7 суток</w:t>
            </w:r>
          </w:p>
        </w:tc>
      </w:tr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≥ 2,5 МПа</w:t>
            </w:r>
          </w:p>
        </w:tc>
      </w:tr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≥ 95%</w:t>
            </w:r>
          </w:p>
        </w:tc>
      </w:tr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1,25 мм</w:t>
            </w:r>
          </w:p>
        </w:tc>
      </w:tr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Прочность сцепления с бетонным основанием / адгезия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≥ 0,3 МПа</w:t>
            </w:r>
          </w:p>
        </w:tc>
      </w:tr>
      <w:tr w:rsidR="008F1A75" w:rsidTr="008F1A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от +5 до +30°С</w:t>
            </w:r>
          </w:p>
        </w:tc>
      </w:tr>
    </w:tbl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Внимание!</w:t>
      </w:r>
      <w:r>
        <w:rPr>
          <w:rFonts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8F1A75" w:rsidRDefault="008F1A75" w:rsidP="008F1A75">
      <w:pPr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Цвет сухой смеси и готового покрытия может быть различным- от белого до светло- серого, что связано со свойствами гипсового камня и толщиной нанесения штукатурки. На технические и потребительские характеристики продукта данная особенность не влияет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Подготовка поверхности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Основание не должно подвергаться деформации или усадке. Должно быть прочным, сухим, очищенным от пыли, грязи, масляных и битумных пятен, фрагментов старой отделки (побелка, краска, штукатурка и т.п.).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Большие и глубокие неровности поверхности необходимо устранить.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Стальные детали необходимо обработать антикоррозийными материалами. При необходимости установить угловые и </w:t>
      </w:r>
      <w:proofErr w:type="spellStart"/>
      <w:r>
        <w:rPr>
          <w:rFonts w:cs="Times New Roman"/>
          <w:sz w:val="14"/>
          <w:szCs w:val="14"/>
        </w:rPr>
        <w:t>маячковые</w:t>
      </w:r>
      <w:proofErr w:type="spellEnd"/>
      <w:r>
        <w:rPr>
          <w:rFonts w:cs="Times New Roman"/>
          <w:sz w:val="14"/>
          <w:szCs w:val="14"/>
        </w:rPr>
        <w:t xml:space="preserve"> профили.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Температура основания и помещения должна быть от +5 до +30°С.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Произвести обработку поверхности грунтовочными составами в зависимости от типа основания и его впитывающей способности.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Приготовление раствора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В емкость с чистой холодной водой засыпать смесь в соотношении 0,53-0,7 л на 1кг (15,9-21 л на мешок 30 кг), перемешать вручную или с помощью строительного миксера до получения однородной массы. Выдержать паузу 2-4 минуты и повторно перемешать смесь.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Готовый раствор рекомендуется использовать в течении 40 минут.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Применение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  <w:t xml:space="preserve">Нанесение. 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Приготовленный раствор нанести на поверхность толщиной от 5 до 50 мм. Используя </w:t>
      </w:r>
      <w:r>
        <w:rPr>
          <w:rFonts w:cs="Times New Roman"/>
          <w:sz w:val="14"/>
          <w:szCs w:val="14"/>
          <w:lang w:val="en-US"/>
        </w:rPr>
        <w:t>h</w:t>
      </w:r>
      <w:r>
        <w:rPr>
          <w:rFonts w:cs="Times New Roman"/>
          <w:sz w:val="14"/>
          <w:szCs w:val="14"/>
        </w:rPr>
        <w:t>-правило, выполнить разравнивание раствора по всей плоскости. Проверить поверхность на горизонтальные и вертикальные отклонения. Для заполнения неровностей нанести дополнительный выравнивающий слой. Повторное нанесение раствора допускается в течение 15-20 минут. При оштукатуривании в два слоя необходимо на первый, еще не затвердевший слой, нанести насечку (можно с помощью зубчатого шпателя), затем высохшую поверхность обработать грунтовкой глубокого проникновения и нанести второй слой. Оштукатуривание потолков допускается только в один слой, толщиной нанесения раствора от 5 до 20 мм.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Подрезка</w:t>
      </w:r>
      <w:r>
        <w:rPr>
          <w:rFonts w:cs="Times New Roman"/>
          <w:sz w:val="14"/>
          <w:szCs w:val="14"/>
        </w:rPr>
        <w:t xml:space="preserve">. После начала схватывания раствора, примерно через 50-70 минут после </w:t>
      </w:r>
      <w:proofErr w:type="spellStart"/>
      <w:r>
        <w:rPr>
          <w:rFonts w:cs="Times New Roman"/>
          <w:sz w:val="14"/>
          <w:szCs w:val="14"/>
        </w:rPr>
        <w:t>затворения</w:t>
      </w:r>
      <w:proofErr w:type="spellEnd"/>
      <w:r>
        <w:rPr>
          <w:rFonts w:cs="Times New Roman"/>
          <w:sz w:val="14"/>
          <w:szCs w:val="14"/>
        </w:rPr>
        <w:t xml:space="preserve"> смеси, выполнить подрезку поверхности в различных направлениях, используя правило-трапецию. Правило держать перпендикулярно плоскости. Срезанным материалом заполнить все неровности. Если были установлены </w:t>
      </w:r>
      <w:proofErr w:type="spellStart"/>
      <w:r>
        <w:rPr>
          <w:rFonts w:cs="Times New Roman"/>
          <w:sz w:val="14"/>
          <w:szCs w:val="14"/>
        </w:rPr>
        <w:t>маячковые</w:t>
      </w:r>
      <w:proofErr w:type="spellEnd"/>
      <w:r>
        <w:rPr>
          <w:rFonts w:cs="Times New Roman"/>
          <w:sz w:val="14"/>
          <w:szCs w:val="14"/>
        </w:rPr>
        <w:t xml:space="preserve"> профили из оцинкованной стали, рекомендуется их удалить и заполнить углубления. Для выравнивания углов использовать гипсовый рубанок. 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Полученная поверхность готова для облицовки керамической плиткой.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Заглаживание</w:t>
      </w:r>
      <w:r>
        <w:rPr>
          <w:rFonts w:cs="Times New Roman"/>
          <w:sz w:val="14"/>
          <w:szCs w:val="14"/>
        </w:rPr>
        <w:t>. Для устранения неровностей через 10-20 минут после подрезки поверхность обильно смочить водой и круговыми движениями затереть губчатой теркой. После появления матовой поверхности загладить поверхность, используя широкий металлический шпатель. В углах заглаживание выполнить угловым шпателем. Полученная поверхность готова для оклейки обоями.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Глянцевание</w:t>
      </w:r>
      <w:r>
        <w:rPr>
          <w:rFonts w:cs="Times New Roman"/>
          <w:sz w:val="14"/>
          <w:szCs w:val="14"/>
        </w:rPr>
        <w:t xml:space="preserve">. Для получения глянцевой поверхности необходимо в течение суток, но не ранее, чем через 3 часа после </w:t>
      </w:r>
      <w:proofErr w:type="spellStart"/>
      <w:r>
        <w:rPr>
          <w:rFonts w:cs="Times New Roman"/>
          <w:sz w:val="14"/>
          <w:szCs w:val="14"/>
        </w:rPr>
        <w:t>затворения</w:t>
      </w:r>
      <w:proofErr w:type="spellEnd"/>
      <w:r>
        <w:rPr>
          <w:rFonts w:cs="Times New Roman"/>
          <w:sz w:val="14"/>
          <w:szCs w:val="14"/>
        </w:rPr>
        <w:t xml:space="preserve"> смеси, вновь смочить ее водой и повторить процесс заглаживания с помощью металлического шпателя. Данная поверхность готова к использованию под краску и не нуждается в дальнейшей обработке шпаклевочными составами.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Для ускорения процесса высыхания штукатурки необходимо обеспечить хорошую вентиляцию. В процессе высыхания поверхности исключить воздействие неблагоприятных факторов: сильных сквозняков, прямых солнечных лучей, воды. После высыхания пригодна под последующее покрытие отделочными материалами.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Срок хранения и транспортировка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 Дата, время изготовления и № партии указаны на упаковке.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Условия хранения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Высота штабеля- не более двух ярусов.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lastRenderedPageBreak/>
        <w:t>Фасовка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Многослойные бумажные мешки массой 30 кг.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Манипуляционные знаки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noProof/>
          <w:sz w:val="14"/>
          <w:szCs w:val="14"/>
          <w:lang w:eastAsia="ru-RU"/>
        </w:rPr>
      </w:pP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"/>
          <w:szCs w:val="14"/>
          <w:lang w:eastAsia="ru-RU"/>
        </w:rPr>
        <w:t xml:space="preserve"> 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"/>
          <w:szCs w:val="14"/>
          <w:lang w:eastAsia="ru-RU"/>
        </w:rPr>
        <w:t xml:space="preserve">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17145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"/>
          <w:szCs w:val="14"/>
          <w:lang w:eastAsia="ru-RU"/>
        </w:rPr>
        <w:t xml:space="preserve">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>
            <wp:extent cx="2095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"/>
          <w:szCs w:val="14"/>
          <w:lang w:eastAsia="ru-RU"/>
        </w:rPr>
        <w:t xml:space="preserve"> 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Меры предосторожности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Сухую смесь хранить в местах, недоступных для детей.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эффективной активности радионуклидов.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F1A75" w:rsidRDefault="008F1A75" w:rsidP="008F1A7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>
        <w:rPr>
          <w:rFonts w:cs="Times New Roman"/>
          <w:b/>
          <w:sz w:val="14"/>
          <w:szCs w:val="14"/>
          <w:u w:val="single"/>
        </w:rPr>
        <w:t>Утилизация отходов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b/>
          <w:sz w:val="14"/>
          <w:szCs w:val="14"/>
        </w:rPr>
        <w:t>Внимание!</w:t>
      </w:r>
      <w:r>
        <w:rPr>
          <w:rFonts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8F1A75" w:rsidRDefault="008F1A75" w:rsidP="008F1A7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tbl>
      <w:tblPr>
        <w:tblStyle w:val="a3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8F1A75" w:rsidTr="008F1A75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1A75" w:rsidRDefault="008F1A75">
            <w:pPr>
              <w:spacing w:line="240" w:lineRule="auto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ИЗГОТОВИТЕЛЬ: ООО «</w:t>
            </w:r>
            <w:proofErr w:type="spellStart"/>
            <w:r>
              <w:rPr>
                <w:rFonts w:cs="Times New Roman"/>
                <w:b/>
                <w:i/>
                <w:sz w:val="14"/>
                <w:szCs w:val="14"/>
              </w:rPr>
              <w:t>Прикамская</w:t>
            </w:r>
            <w:proofErr w:type="spellEnd"/>
            <w:r>
              <w:rPr>
                <w:rFonts w:cs="Times New Roman"/>
                <w:b/>
                <w:i/>
                <w:sz w:val="14"/>
                <w:szCs w:val="14"/>
              </w:rPr>
              <w:t xml:space="preserve"> гипсовая компания» Адрес: 614033, Пермский край, г. Пермь, ул. Василия Васильева, 1</w:t>
            </w:r>
          </w:p>
          <w:p w:rsidR="008F1A75" w:rsidRDefault="008F1A75">
            <w:pPr>
              <w:spacing w:line="240" w:lineRule="auto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ЕДИНЫЙ ТЕЛЕФОН: 8 800 707 00 10</w:t>
            </w:r>
          </w:p>
          <w:p w:rsidR="008F1A75" w:rsidRDefault="008F1A75">
            <w:pPr>
              <w:spacing w:line="240" w:lineRule="auto"/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8F1A75" w:rsidRDefault="008F1A75">
            <w:pPr>
              <w:spacing w:line="240" w:lineRule="auto"/>
              <w:jc w:val="both"/>
              <w:rPr>
                <w:rFonts w:cs="Times New Roman"/>
                <w:i/>
                <w:sz w:val="14"/>
                <w:szCs w:val="14"/>
              </w:rPr>
            </w:pPr>
            <w:r>
              <w:rPr>
                <w:rFonts w:cs="Times New Roman"/>
                <w:b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7A06EB" w:rsidRDefault="007A06EB">
      <w:bookmarkStart w:id="0" w:name="_GoBack"/>
      <w:bookmarkEnd w:id="0"/>
    </w:p>
    <w:sectPr w:rsidR="007A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01"/>
    <w:rsid w:val="003E2301"/>
    <w:rsid w:val="007A06EB"/>
    <w:rsid w:val="008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9562A-5DCD-4359-B97B-9BE8D3A0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75"/>
    <w:pPr>
      <w:spacing w:line="256" w:lineRule="auto"/>
    </w:pPr>
    <w:rPr>
      <w:rFonts w:ascii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A75"/>
    <w:pPr>
      <w:spacing w:after="0" w:line="240" w:lineRule="auto"/>
    </w:pPr>
    <w:rPr>
      <w:rFonts w:ascii="Times New Roman" w:hAnsi="Times New Roman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Наталья Леонидовна</dc:creator>
  <cp:keywords/>
  <dc:description/>
  <cp:lastModifiedBy>Новоселова Наталья Леонидовна</cp:lastModifiedBy>
  <cp:revision>2</cp:revision>
  <dcterms:created xsi:type="dcterms:W3CDTF">2022-04-04T11:57:00Z</dcterms:created>
  <dcterms:modified xsi:type="dcterms:W3CDTF">2022-04-04T11:57:00Z</dcterms:modified>
</cp:coreProperties>
</file>